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0A" w:rsidRPr="0069280A" w:rsidRDefault="00F0410A" w:rsidP="0069280A">
      <w:pPr>
        <w:widowControl/>
        <w:shd w:val="clear" w:color="auto" w:fill="FFFFFF"/>
        <w:spacing w:line="480" w:lineRule="atLeast"/>
        <w:ind w:left="480" w:right="480"/>
        <w:jc w:val="center"/>
        <w:rPr>
          <w:rFonts w:ascii="小标宋" w:eastAsia="小标宋" w:hAnsi="微软雅黑" w:cs="宋体"/>
          <w:color w:val="3E3E3E"/>
          <w:spacing w:val="30"/>
          <w:kern w:val="0"/>
          <w:sz w:val="32"/>
          <w:szCs w:val="32"/>
        </w:rPr>
      </w:pPr>
      <w:bookmarkStart w:id="0" w:name="_GoBack"/>
      <w:r w:rsidRPr="0069280A">
        <w:rPr>
          <w:rFonts w:ascii="小标宋" w:eastAsia="小标宋" w:hAnsi="宋体" w:cs="宋体" w:hint="eastAsia"/>
          <w:bCs/>
          <w:color w:val="000000"/>
          <w:kern w:val="0"/>
          <w:sz w:val="32"/>
          <w:szCs w:val="32"/>
        </w:rPr>
        <w:t>普通高等学校教材管理办法</w:t>
      </w:r>
    </w:p>
    <w:p w:rsidR="0069280A" w:rsidRPr="0069280A" w:rsidRDefault="0069280A" w:rsidP="00B61773">
      <w:pPr>
        <w:widowControl/>
        <w:jc w:val="center"/>
        <w:rPr>
          <w:rFonts w:ascii="仿宋_GB2312" w:eastAsia="仿宋_GB2312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教材[2019]3号</w:t>
      </w:r>
    </w:p>
    <w:p w:rsidR="00F0410A" w:rsidRPr="00F0410A" w:rsidRDefault="00F0410A" w:rsidP="00F0410A">
      <w:pPr>
        <w:widowControl/>
        <w:shd w:val="clear" w:color="auto" w:fill="FFFFFF"/>
        <w:rPr>
          <w:rFonts w:ascii="微软雅黑" w:eastAsia="微软雅黑" w:hAnsi="微软雅黑" w:cs="宋体"/>
          <w:b/>
          <w:color w:val="333333"/>
          <w:spacing w:val="8"/>
          <w:kern w:val="0"/>
          <w:sz w:val="26"/>
          <w:szCs w:val="26"/>
        </w:rPr>
      </w:pP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第一章总则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第一条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本办法所称高校教材是指供普通高等学校使用的教学用书，以及作为教材内容组成部分的教学材料（如教材的配套音视频资源、图册等）。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第三条</w:t>
      </w:r>
      <w:r w:rsidRPr="0069280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 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第四条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国务院教育行政部门、省级教育部门、高校科学规划教材建设，重视教材质量，突出教材特色。马克思主义理论研究和建设工程重点教材实行国家统一编写、统一审核、统一使用。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第二章管理职责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第五条</w:t>
      </w:r>
      <w:r w:rsidRPr="0069280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 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在国家教材委员会指导和统筹下，高校教材实行国务院教育行政部门、省级教育部门和高校分级管理。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第六条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国务院教育行政部门牵头负责高校教材建设的整体规划和宏观管理，制定基本制度规范，负责组织或参与组织国家统编教材等意识形态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lastRenderedPageBreak/>
        <w:t>属性较强教材的编写、审核和使用，指导、监督省级教育部门和高校教材工作。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其他中央有关部门指导、监督所属高校教材工作。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第七条</w:t>
      </w: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第八条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第三章教材规划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第九条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高校教材实行国家、省、学校三级规划制度。各级规划应有</w:t>
      </w:r>
      <w:proofErr w:type="gramStart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效</w:t>
      </w:r>
      <w:proofErr w:type="gramEnd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衔接，各有侧重，适应不同层次、不同类型学校人才培养和教学需要。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第十一条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省级教育部门可根据本地实际，组织制定体现区域学科优势与特色的教材规划。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第十二条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高校须根据人才培养目标和学科优势，制定本校教材建设规划。一般高校以选用教材为主，综合实力较强的高校要将编写教材作为规划的重要内容。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第四章教材编写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第十三条</w:t>
      </w: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教材编写依据教材建设规划以及学科专业或课程教学标准，服务高等教育教学改革和人才培养。教材编写应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符合以下要求：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（四）编排科学合理，符合学术规范。遵守知识产权保护等国家法律、行政法规，不得有民族、地域、性别、职业、年龄歧视等内容，不得有商业广告或变相商业广告。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第十四条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教材编写人员应经所在单位党组织审核同意，由所在单位公示。编写人员应符合以下条件：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（一）政治立场坚定，拥护中国共产党的领导，认同中国特色社会主义，坚定</w:t>
      </w: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“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四个自信</w:t>
      </w: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”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，自觉</w:t>
      </w:r>
      <w:proofErr w:type="gramStart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践行</w:t>
      </w:r>
      <w:proofErr w:type="gramEnd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社会主义核心价值观，具有正确的世界观、人生观、价值观，坚持正确的国家观、民族观、历史观、文化观、宗教观，没有违背党的理论和路线方针政策的言行。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（二）学术功底扎实，学术水平高，学风严谨，一般应具有高级专业技术职务。熟悉高等教育教学实际，了解人才培养规律。了解教材编写工作，文字表达能力强。</w:t>
      </w: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有丰富的教学、科研经验，新兴学科、紧缺专业可适当放宽要求。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（三）遵纪守法，有良好的思想品德、社会形象和师德师风。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（四）有足够时间和精力从事教材编写修订工作。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第十五条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（一）坚持正确的学术导向，政治敏锐性强，能够辨别并抵制各种错误政治观点和思潮，自觉运用中国特色话语体系。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（二）具有高级专业技术职务，在本学科有深入研究和较高造诣，</w:t>
      </w:r>
      <w:proofErr w:type="gramStart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或是全国</w:t>
      </w:r>
      <w:proofErr w:type="gramEnd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知名专家、学术领军人物，在相关教材或学科教学方面取得有影响的研究成果，熟悉教材编写工作，有丰富的教材编写经验。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第十六条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第十七条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高校要加强教材编写队伍建设，注重培养优秀编写人才；支持全国知名专家、学术领军人物、学术水平高</w:t>
      </w:r>
      <w:proofErr w:type="gramStart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且教学</w:t>
      </w:r>
      <w:proofErr w:type="gramEnd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经验丰富的学科带头人、教学名师、优秀教师参加教材编写工作。加强与出版机构的协作，参与优秀教材选题遴选。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“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双一流</w:t>
      </w: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”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建设高校与高水平大学应发挥学科优势，组织</w:t>
      </w:r>
      <w:bookmarkEnd w:id="0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编写教材，提升我国教材的原创性，打造精品教材。支持优秀教材走出去，扩大我国学术的国际影响力。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发挥高校学科专业教学指导委员会在跨校、跨区域联合编写教材中的作用。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第五章教材审核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第十八条</w:t>
      </w: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高校教材实行分级分类审核，坚持</w:t>
      </w:r>
      <w:proofErr w:type="gramStart"/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凡编必审</w:t>
      </w:r>
      <w:proofErr w:type="gramEnd"/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国家统编教材由国家教材委员会审核。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中央有关部门、省级教育部门审核本部门组织编写的教材。高校审核本校组织编写的教材。专家学者个人编写的教材由出版机构或所在单位组织专家审核。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教材出版部门成立专门政治把关机构，建强工作队伍和专家队伍，在所编修教材正式送审前，以外聘专家为主，进行专题自查，把好政治关。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第十九条</w:t>
      </w:r>
      <w:r w:rsidRPr="0069280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 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</w:t>
      </w: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教材编写人员政治立场、价值观和品德作风有问题的，必须更换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严格执行重大选题备案制度。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教材审核人员应包括相关学科专业领域专家和一线教师等。高校组织教材审核时，应有一定比例的校外专家参加。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实行教材编审分离制度，遵循回避原则。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第二十一条</w:t>
      </w:r>
      <w:r w:rsidRPr="0069280A">
        <w:rPr>
          <w:rFonts w:ascii="宋体" w:eastAsia="宋体" w:hAnsi="宋体" w:cs="宋体" w:hint="eastAsia"/>
          <w:b/>
          <w:bCs/>
          <w:color w:val="333333"/>
          <w:spacing w:val="8"/>
          <w:kern w:val="0"/>
          <w:sz w:val="24"/>
          <w:szCs w:val="24"/>
        </w:rPr>
        <w:t> 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教材审核采用个人审读与会议审核相结合的方式，经过集体充分讨论，形成书面审核意见，得出审核结论。审核结论分“通过”“重新送审”和“不予通过”三种。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除统编教材外，教材审核</w:t>
      </w:r>
      <w:proofErr w:type="gramStart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实行盲审制度</w:t>
      </w:r>
      <w:proofErr w:type="gramEnd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。具体审核程序由负责组织审核的机构制定。自然科学类教材可适当简化审核流程。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第六章教材选用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第二十二条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高校是教材选用工作主体，学校教材工作领导机构负责本校教材选用工作，制定教材选用管理办法，明确各类教材选用标准和程序。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第二十三条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教材选用遵循以下原则：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（一）凡选必审。选用教材必须经过审核。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（二）质量第一。优先选用国家和省级规划教材、精品教材及获得省部级以上奖励的优秀教材。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（三）适宜教学。符合本校人才培养方案、教学计划和教学大纲要求，符合教学规律和认知规律，便于课堂教学，有利于激发学生学习兴趣。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（四）公平公正。实事求是，客观公正，严肃选用纪律和程序，严禁违规操作。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政治立场和价值导向有问题的，内容陈旧、低水平重复、简单拼凑的教材，不得选用。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第二十四条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教材选用坚持集体决策。教材选用机构组织专家通读备选教材，提出审读意见。召开审核会议，集体讨论决定。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第二十五条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选用结果实行公示和备案制度。教材选用结果在本校进行公示，公示无异议后报学校教材工作领导机构审批并备案。高校党委重点对哲学社会科学教材的选用进行政治把关。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第七</w:t>
      </w:r>
      <w:proofErr w:type="gramStart"/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章支持</w:t>
      </w:r>
      <w:proofErr w:type="gramEnd"/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保障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第二十六条</w:t>
      </w:r>
      <w:r w:rsidRPr="0069280A">
        <w:rPr>
          <w:rFonts w:ascii="仿宋_GB2312" w:eastAsia="仿宋_GB2312" w:hAnsi="微软雅黑" w:cs="宋体" w:hint="eastAsia"/>
          <w:b/>
          <w:color w:val="000000"/>
          <w:spacing w:val="8"/>
          <w:kern w:val="0"/>
          <w:sz w:val="24"/>
          <w:szCs w:val="24"/>
        </w:rPr>
        <w:t>统筹利用现有政策和资金渠道支持高校教材建设。国家重点支持马克思主义理论研究和建设重点教材、国家规划教材、服务国家战略需求的教材以及紧缺、薄弱领域的教材建设。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高校和其他教材编写、出版单位应加大经费投入，保障教材编写、审核、选用、研究和队伍建设、信息化建设等工作。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第二十七条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把教材建设作为高校学科专业建设、教学质量、人才培养的重要内容，纳入</w:t>
      </w: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“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双一流</w:t>
      </w: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”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建设和考核的重要指标，纳入高校党建和思想政治工作考核评估体系。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第二十八条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第八</w:t>
      </w:r>
      <w:proofErr w:type="gramStart"/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章检查</w:t>
      </w:r>
      <w:proofErr w:type="gramEnd"/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监督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第二十九条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国务院教育行政部门、省级教育部门负责对高校教材工作开展检查监督，相关工作纳入教育督导考评体系。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高校要完善教材质量监控和评价机制，加强对本校教材工作的检查监督。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第三十条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出现以下情形之一的，教材须停止使用，视情节轻重和所造成的影响，由上级或同级主管部门给予通报批评、责令停止违规行为，并由主管部门按规定对相关责任人给予相应处分。对情节严重的单位和个人列入负面清单；涉嫌犯罪的，依法追究刑事责任：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（一）教材内容的政治方向和价值导向存在问题。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（二）教材内容出现严重科学性错误。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（三）教材所含链接内容存在问题，产生严重后果。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（四）盗版盗印教材。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（五）违规编写出版国家统编教材及其他公共基础必修课程教材。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（六）用不正当手段严重影响教材审核、选用工作。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（七）未按规定程序选用，选用未经审核或审核未通过的教材。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（九）其他造成严重后果的违法违规行为。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第三十一条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国家出版管理部门负责教材出版、印刷、发行工作的监督管理，健全质量管理体系，加强检验检测，确保教材编印质量，指导教材定价。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69280A">
      <w:pPr>
        <w:widowControl/>
        <w:jc w:val="center"/>
        <w:rPr>
          <w:rFonts w:ascii="宋体" w:eastAsia="宋体" w:hAnsi="宋体" w:cs="宋体"/>
          <w:b/>
          <w:color w:val="333333"/>
          <w:kern w:val="0"/>
          <w:sz w:val="24"/>
          <w:szCs w:val="24"/>
        </w:rPr>
      </w:pPr>
      <w:r w:rsidRPr="0069280A"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  <w:t>第九章附则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jc w:val="center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 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第三十二条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省级教育部门和高校应根据本办法制定实施细则。作为教材使用的讲义、教案和教</w:t>
      </w:r>
      <w:proofErr w:type="gramStart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参以及</w:t>
      </w:r>
      <w:proofErr w:type="gramEnd"/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数字教材参照本办法管理。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高校选用境外教材的管理，按照国家有关政策执行。高等职业学校教材的管理，按照《职业院校教材管理办法》执行。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楷体" w:eastAsia="楷体" w:hAnsi="楷体" w:cs="宋体" w:hint="eastAsia"/>
          <w:b/>
          <w:bCs/>
          <w:color w:val="333333"/>
          <w:spacing w:val="8"/>
          <w:kern w:val="0"/>
          <w:sz w:val="24"/>
          <w:szCs w:val="24"/>
        </w:rPr>
        <w:t>第三十三条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本办法自印发之日起施行，此前的相关规章制度，与本办法有关规定不一致的，以本办法为准。已开始实施且难以立刻终止的，应在本办法印发之日起</w:t>
      </w:r>
      <w:r w:rsidRPr="0069280A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24"/>
          <w:szCs w:val="24"/>
        </w:rPr>
        <w:t>6</w:t>
      </w: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个月内纠正。</w:t>
      </w:r>
    </w:p>
    <w:p w:rsidR="00F0410A" w:rsidRPr="0069280A" w:rsidRDefault="00F0410A" w:rsidP="00F0410A">
      <w:pPr>
        <w:widowControl/>
        <w:shd w:val="clear" w:color="auto" w:fill="FFFFFF"/>
        <w:spacing w:line="420" w:lineRule="atLeast"/>
        <w:ind w:firstLine="480"/>
        <w:rPr>
          <w:rFonts w:ascii="微软雅黑" w:eastAsia="微软雅黑" w:hAnsi="微软雅黑" w:cs="宋体"/>
          <w:b/>
          <w:color w:val="333333"/>
          <w:spacing w:val="8"/>
          <w:kern w:val="0"/>
          <w:sz w:val="24"/>
          <w:szCs w:val="24"/>
        </w:rPr>
      </w:pPr>
      <w:r w:rsidRPr="0069280A">
        <w:rPr>
          <w:rFonts w:ascii="仿宋_GB2312" w:eastAsia="仿宋_GB2312" w:hAnsi="微软雅黑" w:cs="宋体" w:hint="eastAsia"/>
          <w:b/>
          <w:color w:val="333333"/>
          <w:spacing w:val="8"/>
          <w:kern w:val="0"/>
          <w:sz w:val="24"/>
          <w:szCs w:val="24"/>
        </w:rPr>
        <w:t>本办法由国务院教育行政部门负责解释。</w:t>
      </w:r>
    </w:p>
    <w:p w:rsidR="000810E4" w:rsidRPr="0069280A" w:rsidRDefault="000810E4">
      <w:pPr>
        <w:rPr>
          <w:b/>
          <w:sz w:val="24"/>
          <w:szCs w:val="24"/>
        </w:rPr>
      </w:pPr>
    </w:p>
    <w:sectPr w:rsidR="000810E4" w:rsidRPr="00692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0B"/>
    <w:rsid w:val="000510DA"/>
    <w:rsid w:val="000810E4"/>
    <w:rsid w:val="0033364B"/>
    <w:rsid w:val="003B1859"/>
    <w:rsid w:val="005B7F0B"/>
    <w:rsid w:val="0069280A"/>
    <w:rsid w:val="00842C25"/>
    <w:rsid w:val="00B61773"/>
    <w:rsid w:val="00C460F9"/>
    <w:rsid w:val="00F0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041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0410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0410A"/>
  </w:style>
  <w:style w:type="character" w:customStyle="1" w:styleId="apple-converted-space">
    <w:name w:val="apple-converted-space"/>
    <w:basedOn w:val="a0"/>
    <w:rsid w:val="00F0410A"/>
  </w:style>
  <w:style w:type="character" w:styleId="a3">
    <w:name w:val="Hyperlink"/>
    <w:basedOn w:val="a0"/>
    <w:uiPriority w:val="99"/>
    <w:semiHidden/>
    <w:unhideWhenUsed/>
    <w:rsid w:val="00F0410A"/>
    <w:rPr>
      <w:color w:val="0000FF"/>
      <w:u w:val="single"/>
    </w:rPr>
  </w:style>
  <w:style w:type="character" w:styleId="a4">
    <w:name w:val="Emphasis"/>
    <w:basedOn w:val="a0"/>
    <w:uiPriority w:val="20"/>
    <w:qFormat/>
    <w:rsid w:val="00F0410A"/>
    <w:rPr>
      <w:i/>
      <w:iCs/>
    </w:rPr>
  </w:style>
  <w:style w:type="paragraph" w:styleId="a5">
    <w:name w:val="Normal (Web)"/>
    <w:basedOn w:val="a"/>
    <w:uiPriority w:val="99"/>
    <w:semiHidden/>
    <w:unhideWhenUsed/>
    <w:rsid w:val="00F04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0410A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6177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617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041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0410A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F0410A"/>
  </w:style>
  <w:style w:type="character" w:customStyle="1" w:styleId="apple-converted-space">
    <w:name w:val="apple-converted-space"/>
    <w:basedOn w:val="a0"/>
    <w:rsid w:val="00F0410A"/>
  </w:style>
  <w:style w:type="character" w:styleId="a3">
    <w:name w:val="Hyperlink"/>
    <w:basedOn w:val="a0"/>
    <w:uiPriority w:val="99"/>
    <w:semiHidden/>
    <w:unhideWhenUsed/>
    <w:rsid w:val="00F0410A"/>
    <w:rPr>
      <w:color w:val="0000FF"/>
      <w:u w:val="single"/>
    </w:rPr>
  </w:style>
  <w:style w:type="character" w:styleId="a4">
    <w:name w:val="Emphasis"/>
    <w:basedOn w:val="a0"/>
    <w:uiPriority w:val="20"/>
    <w:qFormat/>
    <w:rsid w:val="00F0410A"/>
    <w:rPr>
      <w:i/>
      <w:iCs/>
    </w:rPr>
  </w:style>
  <w:style w:type="paragraph" w:styleId="a5">
    <w:name w:val="Normal (Web)"/>
    <w:basedOn w:val="a"/>
    <w:uiPriority w:val="99"/>
    <w:semiHidden/>
    <w:unhideWhenUsed/>
    <w:rsid w:val="00F041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0410A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6177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617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978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2021-03-19T03:02:00Z</dcterms:created>
  <dc:creator>及扬</dc:creator>
  <cp:lastModifiedBy>及扬</cp:lastModifiedBy>
  <dcterms:modified xsi:type="dcterms:W3CDTF">2021-03-19T03:02:00Z</dcterms:modified>
  <cp:revision>2</cp:revision>
</cp:coreProperties>
</file>