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D8F" w:rsidRPr="00313D8F" w:rsidRDefault="00313D8F" w:rsidP="00313D8F">
      <w:pPr>
        <w:widowControl/>
        <w:shd w:val="clear" w:color="auto" w:fill="FFFFFF"/>
        <w:jc w:val="left"/>
        <w:rPr>
          <w:rFonts w:ascii="微软雅黑" w:eastAsia="微软雅黑" w:hAnsi="微软雅黑" w:cs="宋体"/>
          <w:vanish/>
          <w:kern w:val="0"/>
          <w:sz w:val="24"/>
          <w:szCs w:val="24"/>
        </w:rPr>
      </w:pPr>
      <w:bookmarkStart w:id="0" w:name="_GoBack"/>
      <w:bookmarkEnd w:id="0"/>
      <w:r w:rsidRPr="00313D8F">
        <w:rPr>
          <w:rFonts w:ascii="微软雅黑" w:eastAsia="微软雅黑" w:hAnsi="微软雅黑" w:cs="宋体" w:hint="eastAsia"/>
          <w:vanish/>
          <w:kern w:val="0"/>
          <w:sz w:val="24"/>
          <w:szCs w:val="24"/>
        </w:rPr>
        <w:t>信息公开_部文</w:t>
      </w:r>
    </w:p>
    <w:p w:rsidR="00313D8F" w:rsidRPr="00313D8F" w:rsidRDefault="00313D8F" w:rsidP="00313D8F">
      <w:pPr>
        <w:widowControl/>
        <w:shd w:val="clear" w:color="auto" w:fill="FFFFFF"/>
        <w:spacing w:before="100" w:beforeAutospacing="1" w:after="100" w:afterAutospacing="1"/>
        <w:jc w:val="center"/>
        <w:outlineLvl w:val="1"/>
        <w:rPr>
          <w:rFonts w:ascii="微软雅黑" w:eastAsia="微软雅黑" w:hAnsi="微软雅黑" w:cs="宋体"/>
          <w:b/>
          <w:bCs/>
          <w:color w:val="4B4B4B"/>
          <w:kern w:val="36"/>
          <w:sz w:val="30"/>
          <w:szCs w:val="30"/>
        </w:rPr>
      </w:pPr>
      <w:r w:rsidRPr="00313D8F">
        <w:rPr>
          <w:rFonts w:ascii="微软雅黑" w:eastAsia="微软雅黑" w:hAnsi="微软雅黑" w:cs="宋体" w:hint="eastAsia"/>
          <w:b/>
          <w:bCs/>
          <w:color w:val="4B4B4B"/>
          <w:kern w:val="36"/>
          <w:sz w:val="30"/>
          <w:szCs w:val="30"/>
        </w:rPr>
        <w:t>教育部关于印发《本科毕业论文（设计）</w:t>
      </w:r>
      <w:r w:rsidRPr="00313D8F">
        <w:rPr>
          <w:rFonts w:ascii="微软雅黑" w:eastAsia="微软雅黑" w:hAnsi="微软雅黑" w:cs="宋体" w:hint="eastAsia"/>
          <w:b/>
          <w:bCs/>
          <w:color w:val="4B4B4B"/>
          <w:kern w:val="36"/>
          <w:sz w:val="30"/>
          <w:szCs w:val="30"/>
        </w:rPr>
        <w:br/>
        <w:t>抽检办法（试行）》的通知</w:t>
      </w:r>
    </w:p>
    <w:p w:rsidR="00313D8F" w:rsidRPr="00313D8F" w:rsidRDefault="00313D8F" w:rsidP="00313D8F">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教督〔2020〕5号</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为贯彻落实《深化新时代教育评价改革总体方案》和《关于深化新时代教育督导体制机制改革的意见》，加强和改进教育督导评估监测，保证本科人才培养基本质量，特制定《本科毕业论文（设计）抽检办法（试行）》。现将该办法印发给你们，请遵照执行。</w:t>
      </w:r>
    </w:p>
    <w:p w:rsidR="00313D8F" w:rsidRPr="00313D8F" w:rsidRDefault="00313D8F" w:rsidP="00313D8F">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教育部</w:t>
      </w:r>
    </w:p>
    <w:p w:rsidR="00313D8F" w:rsidRPr="00313D8F" w:rsidRDefault="00313D8F" w:rsidP="00313D8F">
      <w:pPr>
        <w:widowControl/>
        <w:shd w:val="clear" w:color="auto" w:fill="FFFFFF"/>
        <w:spacing w:before="100" w:beforeAutospacing="1" w:after="100" w:afterAutospacing="1" w:line="480" w:lineRule="atLeast"/>
        <w:jc w:val="righ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2020年12月24日</w:t>
      </w:r>
    </w:p>
    <w:p w:rsidR="00313D8F" w:rsidRPr="00313D8F" w:rsidRDefault="00313D8F" w:rsidP="00313D8F">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13D8F">
        <w:rPr>
          <w:rFonts w:ascii="微软雅黑" w:eastAsia="微软雅黑" w:hAnsi="微软雅黑" w:cs="宋体" w:hint="eastAsia"/>
          <w:b/>
          <w:bCs/>
          <w:color w:val="4B4B4B"/>
          <w:kern w:val="0"/>
          <w:sz w:val="24"/>
          <w:szCs w:val="24"/>
        </w:rPr>
        <w:t>本科毕业论文（设计）抽检办法（试行）</w:t>
      </w:r>
    </w:p>
    <w:p w:rsidR="00313D8F" w:rsidRPr="00313D8F" w:rsidRDefault="00313D8F" w:rsidP="00313D8F">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13D8F">
        <w:rPr>
          <w:rFonts w:ascii="微软雅黑" w:eastAsia="微软雅黑" w:hAnsi="微软雅黑" w:cs="宋体" w:hint="eastAsia"/>
          <w:b/>
          <w:bCs/>
          <w:color w:val="4B4B4B"/>
          <w:kern w:val="0"/>
          <w:sz w:val="24"/>
          <w:szCs w:val="24"/>
        </w:rPr>
        <w:t>第一章 总则</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第一条 按照《深化新时代教育评价改革总体方案》和《关于深化新时代教育督导体制机制改革的意见》要求，为加强和改进教育督导评估监测，做好本科毕业论文（设计）（以下简称本科毕业论文）抽检工作，保证本科人才培养基本质量，制定本办法。</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lastRenderedPageBreak/>
        <w:t xml:space="preserve">　　第二条 教育部负责本科毕业论文抽检的统筹组织和监督，省级教育行政部门负责本地区本科毕业论文抽检的具体实施。其中，中国人民解放军有关部门负责军队系统本科毕业论文抽检的具体实施。</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第三条 本科毕业论文抽检工作应遵循独立、客观、科学、公正原则，任何单位和个人都不得以任何方式干扰抽检工作的正常进行。</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第四条 本科毕业论文抽检每年进行一次，抽检对象为上一学年度授予学士学位的论文，抽检比例原则上应不低于2%。</w:t>
      </w:r>
    </w:p>
    <w:p w:rsidR="00313D8F" w:rsidRPr="00313D8F" w:rsidRDefault="00313D8F" w:rsidP="00313D8F">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13D8F">
        <w:rPr>
          <w:rFonts w:ascii="微软雅黑" w:eastAsia="微软雅黑" w:hAnsi="微软雅黑" w:cs="宋体" w:hint="eastAsia"/>
          <w:b/>
          <w:bCs/>
          <w:color w:val="4B4B4B"/>
          <w:kern w:val="0"/>
          <w:sz w:val="24"/>
          <w:szCs w:val="24"/>
        </w:rPr>
        <w:t>第二章 评议要素和重点</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第五条 省级教育行政部门要参照《普通高等学校本科专业类教学质量国家标准》等要求，结合本地区工作实际，按照《普通高等学校本科专业目录（2020年版）》学科门类分别制定本科毕业论文抽检评议要素。</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第六条 本科毕业论文抽检应重点对选题意义、写作安排、逻辑构建、专业能力以及学术规范等进行考察。</w:t>
      </w:r>
    </w:p>
    <w:p w:rsidR="00313D8F" w:rsidRPr="00313D8F" w:rsidRDefault="00313D8F" w:rsidP="00313D8F">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13D8F">
        <w:rPr>
          <w:rFonts w:ascii="微软雅黑" w:eastAsia="微软雅黑" w:hAnsi="微软雅黑" w:cs="宋体" w:hint="eastAsia"/>
          <w:b/>
          <w:bCs/>
          <w:color w:val="4B4B4B"/>
          <w:kern w:val="0"/>
          <w:sz w:val="24"/>
          <w:szCs w:val="24"/>
        </w:rPr>
        <w:t>第三章 工作程序</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第七条 教育部建立全国本科毕业论文抽检信息平台（以下简称抽检信息平台），面向省级教育行政部门提供学术不端行为检测、毕业论文提取和专家评审等定制功能，对各省级教育行政部门开展本科毕业论文抽检工作实行全过程监督。</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第八条 省级教育行政部门基于抽检信息平台和本地区学士学位授予信息，采取随机抽取的方式确定抽检名单。抽检论文要覆盖本地区所有本科层次普通高校及其全部本科专业。</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第九条 省级教育行政部门利用抽检信息平台对抽检论文进行学术不端行为检测，检测结果供专家评审参考。</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第十条 省级教育行政部门采取随机匹配方式组织同行专家对抽检论文进行评议，提出评议意见。每篇论文送3位同行专家，3位专家中有2位以上（含2位）专家评议意见为“不合格”的毕业论文，将认定为“存在问题毕业论文”。3位专家中有1位专家评议意见为“不合格”，将再送2位同行专家进行复评。2位复评专家中有1位以上（含1位）专家评议意见为“不合格”，将认定为“存在问题毕业论文”。</w:t>
      </w:r>
    </w:p>
    <w:p w:rsidR="00313D8F" w:rsidRPr="00313D8F" w:rsidRDefault="00313D8F" w:rsidP="00313D8F">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13D8F">
        <w:rPr>
          <w:rFonts w:ascii="微软雅黑" w:eastAsia="微软雅黑" w:hAnsi="微软雅黑" w:cs="宋体" w:hint="eastAsia"/>
          <w:b/>
          <w:bCs/>
          <w:color w:val="4B4B4B"/>
          <w:kern w:val="0"/>
          <w:sz w:val="24"/>
          <w:szCs w:val="24"/>
        </w:rPr>
        <w:t>第四章 结果反馈与使用</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第十一条 本科毕业论文抽检结果由省级教育行政部门向有关高校反馈、抄送省级学位委员会，同时报教育部备案。</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第十二条 本科毕业论文抽检结果的使用。</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（一）抽检结果以适当方式向社会公开。</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二）对连续2年均有“存在问题毕业论文”，且比例较高或篇数较多的高校，省级教育行政部门应在本省域内予以通报，减少其招生计划，并进行质量约谈，提出限期整改要求。高校应对有关部门、学院和个人的人才培养责任落实情况进行调查，依据有关规定予以追责。</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（三）对连续3年抽检存在问题较多的本科专业，经整改仍无法达到要求者，视为不能保证培养质量，省级教育行政部门应依据有关规定责令其暂停招生，或由省级学位委员会撤销其学士学位授权点。</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（四）对涉嫌存在抄袭、剽窃、伪造、篡改、买卖、代写等学术不端行为的毕业论文，高校应按照相关程序进行调查核实，对查实的应依法撤销已授予学位，并注销学位证书。</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（五）抽检结果将作为本科教育教学评估、一流本科专业建设、本科专业认证以及专业建设经费投入等教育资源配置的重要参考依据。</w:t>
      </w:r>
    </w:p>
    <w:p w:rsidR="00313D8F" w:rsidRPr="00313D8F" w:rsidRDefault="00313D8F" w:rsidP="00313D8F">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13D8F">
        <w:rPr>
          <w:rFonts w:ascii="微软雅黑" w:eastAsia="微软雅黑" w:hAnsi="微软雅黑" w:cs="宋体" w:hint="eastAsia"/>
          <w:b/>
          <w:bCs/>
          <w:color w:val="4B4B4B"/>
          <w:kern w:val="0"/>
          <w:sz w:val="24"/>
          <w:szCs w:val="24"/>
        </w:rPr>
        <w:t>第五章 监督与保障</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第十三条 教育部定期对各省级教育行政部门本科毕业论文抽检工作情况开展监督检查，并将工作情况纳入省级人民政府履行教育职责评价的范畴。</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第十四条 省级教育行政部门应保障本科毕业论文抽检工作经费，列入年度工作预算，确保抽检工作顺利开展。</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第十五条 省级教育行政部门应建立本科毕业论文抽检申诉机制，规范申诉处理程序，保障有关高校和学生的合法权益。</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第十六条 各有关高校应按照所在地省级教育行政部门的有关要求，积极配合本科毕业论文抽检工作，准确完整地提供本科毕业论文、学位授予信息等材料。</w:t>
      </w:r>
    </w:p>
    <w:p w:rsidR="00313D8F" w:rsidRPr="00313D8F" w:rsidRDefault="00313D8F" w:rsidP="00313D8F">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313D8F">
        <w:rPr>
          <w:rFonts w:ascii="微软雅黑" w:eastAsia="微软雅黑" w:hAnsi="微软雅黑" w:cs="宋体" w:hint="eastAsia"/>
          <w:b/>
          <w:bCs/>
          <w:color w:val="4B4B4B"/>
          <w:kern w:val="0"/>
          <w:sz w:val="24"/>
          <w:szCs w:val="24"/>
        </w:rPr>
        <w:t>第六章 附则</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第十七条 省级教育行政部门要参照本办法，结合地方实际，制定本省（区、市）本科毕业论文抽检工作实施细则，并报教育部备案。</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第十八条 本办法由教育部负责解释。</w:t>
      </w:r>
    </w:p>
    <w:p w:rsidR="00313D8F" w:rsidRPr="00313D8F" w:rsidRDefault="00313D8F" w:rsidP="00313D8F">
      <w:pPr>
        <w:widowControl/>
        <w:shd w:val="clear" w:color="auto" w:fill="FFFFFF"/>
        <w:spacing w:before="100" w:beforeAutospacing="1" w:after="100" w:afterAutospacing="1" w:line="480" w:lineRule="atLeast"/>
        <w:jc w:val="left"/>
        <w:rPr>
          <w:rFonts w:ascii="微软雅黑" w:eastAsia="微软雅黑" w:hAnsi="微软雅黑" w:cs="宋体"/>
          <w:color w:val="4B4B4B"/>
          <w:kern w:val="0"/>
          <w:sz w:val="24"/>
          <w:szCs w:val="24"/>
        </w:rPr>
      </w:pPr>
      <w:r w:rsidRPr="00313D8F">
        <w:rPr>
          <w:rFonts w:ascii="微软雅黑" w:eastAsia="微软雅黑" w:hAnsi="微软雅黑" w:cs="宋体" w:hint="eastAsia"/>
          <w:color w:val="4B4B4B"/>
          <w:kern w:val="0"/>
          <w:sz w:val="24"/>
          <w:szCs w:val="24"/>
        </w:rPr>
        <w:t xml:space="preserve">　　第十九条 本办法自2021年1月1日起施行。</w:t>
      </w:r>
    </w:p>
    <w:p w:rsidR="00006CC3" w:rsidRPr="00313D8F" w:rsidRDefault="00006CC3"/>
    <w:sectPr w:rsidR="00006CC3" w:rsidRPr="00313D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BC1"/>
    <w:rsid w:val="00006CC3"/>
    <w:rsid w:val="00313D8F"/>
    <w:rsid w:val="00BB1BC1"/>
    <w:rsid w:val="00DC5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767786">
      <w:bodyDiv w:val="1"/>
      <w:marLeft w:val="0"/>
      <w:marRight w:val="0"/>
      <w:marTop w:val="0"/>
      <w:marBottom w:val="0"/>
      <w:divBdr>
        <w:top w:val="none" w:sz="0" w:space="0" w:color="auto"/>
        <w:left w:val="none" w:sz="0" w:space="0" w:color="auto"/>
        <w:bottom w:val="none" w:sz="0" w:space="0" w:color="auto"/>
        <w:right w:val="none" w:sz="0" w:space="0" w:color="auto"/>
      </w:divBdr>
      <w:divsChild>
        <w:div w:id="79908603">
          <w:marLeft w:val="0"/>
          <w:marRight w:val="0"/>
          <w:marTop w:val="0"/>
          <w:marBottom w:val="0"/>
          <w:divBdr>
            <w:top w:val="none" w:sz="0" w:space="0" w:color="auto"/>
            <w:left w:val="none" w:sz="0" w:space="0" w:color="auto"/>
            <w:bottom w:val="none" w:sz="0" w:space="0" w:color="auto"/>
            <w:right w:val="none" w:sz="0" w:space="0" w:color="auto"/>
          </w:divBdr>
          <w:divsChild>
            <w:div w:id="555818610">
              <w:marLeft w:val="0"/>
              <w:marRight w:val="0"/>
              <w:marTop w:val="0"/>
              <w:marBottom w:val="0"/>
              <w:divBdr>
                <w:top w:val="none" w:sz="0" w:space="0" w:color="auto"/>
                <w:left w:val="none" w:sz="0" w:space="0" w:color="auto"/>
                <w:bottom w:val="none" w:sz="0" w:space="0" w:color="auto"/>
                <w:right w:val="none" w:sz="0" w:space="0" w:color="auto"/>
              </w:divBdr>
              <w:divsChild>
                <w:div w:id="1108040971">
                  <w:marLeft w:val="0"/>
                  <w:marRight w:val="0"/>
                  <w:marTop w:val="0"/>
                  <w:marBottom w:val="0"/>
                  <w:divBdr>
                    <w:top w:val="single" w:sz="6" w:space="31" w:color="BCBCBC"/>
                    <w:left w:val="single" w:sz="6" w:space="31" w:color="BCBCBC"/>
                    <w:bottom w:val="single" w:sz="6" w:space="15" w:color="BCBCBC"/>
                    <w:right w:val="single" w:sz="6" w:space="31" w:color="BCBCBC"/>
                  </w:divBdr>
                  <w:divsChild>
                    <w:div w:id="634454321">
                      <w:marLeft w:val="0"/>
                      <w:marRight w:val="0"/>
                      <w:marTop w:val="0"/>
                      <w:marBottom w:val="0"/>
                      <w:divBdr>
                        <w:top w:val="none" w:sz="0" w:space="0" w:color="auto"/>
                        <w:left w:val="none" w:sz="0" w:space="0" w:color="auto"/>
                        <w:bottom w:val="none" w:sz="0" w:space="0" w:color="auto"/>
                        <w:right w:val="none" w:sz="0" w:space="0" w:color="auto"/>
                      </w:divBdr>
                      <w:divsChild>
                        <w:div w:id="1674336660">
                          <w:marLeft w:val="0"/>
                          <w:marRight w:val="0"/>
                          <w:marTop w:val="0"/>
                          <w:marBottom w:val="0"/>
                          <w:divBdr>
                            <w:top w:val="none" w:sz="0" w:space="0" w:color="auto"/>
                            <w:left w:val="none" w:sz="0" w:space="0" w:color="auto"/>
                            <w:bottom w:val="none" w:sz="0" w:space="0" w:color="auto"/>
                            <w:right w:val="none" w:sz="0" w:space="0" w:color="auto"/>
                          </w:divBdr>
                        </w:div>
                        <w:div w:id="804664731">
                          <w:marLeft w:val="0"/>
                          <w:marRight w:val="0"/>
                          <w:marTop w:val="0"/>
                          <w:marBottom w:val="0"/>
                          <w:divBdr>
                            <w:top w:val="none" w:sz="0" w:space="0" w:color="auto"/>
                            <w:left w:val="none" w:sz="0" w:space="0" w:color="auto"/>
                            <w:bottom w:val="none" w:sz="0" w:space="0" w:color="auto"/>
                            <w:right w:val="none" w:sz="0" w:space="0" w:color="auto"/>
                          </w:divBdr>
                          <w:divsChild>
                            <w:div w:id="67013646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302</Words>
  <Characters>1726</Characters>
  <Application>Microsoft Office Word</Application>
  <DocSecurity>0</DocSecurity>
  <Lines>14</Lines>
  <Paragraphs>4</Paragraphs>
  <ScaleCrop>false</ScaleCrop>
  <Company/>
  <LinksUpToDate>false</LinksUpToDate>
  <CharactersWithSpaces>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3</cp:revision>
  <dcterms:created xsi:type="dcterms:W3CDTF">2021-03-19T08:14:00Z</dcterms:created>
  <dcterms:modified xsi:type="dcterms:W3CDTF">2021-03-23T02:51:00Z</dcterms:modified>
</cp:coreProperties>
</file>