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7B" w:rsidRPr="00BC647B" w:rsidRDefault="00F33C89" w:rsidP="00BC647B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color w:val="000000" w:themeColor="text1"/>
          <w:kern w:val="36"/>
          <w:sz w:val="44"/>
          <w:szCs w:val="44"/>
        </w:rPr>
      </w:pPr>
      <w:r w:rsidRPr="00BC647B">
        <w:rPr>
          <w:rFonts w:ascii="仿宋" w:eastAsia="仿宋" w:hAnsi="仿宋" w:cs="宋体" w:hint="eastAsia"/>
          <w:b/>
          <w:bCs/>
          <w:color w:val="000000" w:themeColor="text1"/>
          <w:kern w:val="36"/>
          <w:sz w:val="44"/>
          <w:szCs w:val="44"/>
        </w:rPr>
        <w:t>教育部关于高校教师师德失范行为</w:t>
      </w:r>
      <w:r w:rsidRPr="00BC647B">
        <w:rPr>
          <w:rFonts w:ascii="仿宋" w:eastAsia="仿宋" w:hAnsi="仿宋" w:cs="宋体" w:hint="eastAsia"/>
          <w:b/>
          <w:bCs/>
          <w:color w:val="000000" w:themeColor="text1"/>
          <w:kern w:val="36"/>
          <w:sz w:val="44"/>
          <w:szCs w:val="44"/>
        </w:rPr>
        <w:br/>
        <w:t>处理的指导意见</w:t>
      </w:r>
    </w:p>
    <w:p w:rsidR="00BC647B" w:rsidRPr="00BC647B" w:rsidRDefault="00BC647B" w:rsidP="00BC647B"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仿宋" w:eastAsia="仿宋" w:hAnsi="仿宋" w:cs="宋体"/>
          <w:bCs/>
          <w:color w:val="000000" w:themeColor="text1"/>
          <w:kern w:val="0"/>
          <w:sz w:val="36"/>
          <w:szCs w:val="36"/>
        </w:rPr>
      </w:pPr>
      <w:r w:rsidRPr="00BC647B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教师〔2018〕17号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 w:line="360" w:lineRule="exact"/>
        <w:jc w:val="center"/>
        <w:outlineLvl w:val="1"/>
        <w:rPr>
          <w:rFonts w:ascii="微软雅黑" w:eastAsia="微软雅黑" w:hAnsi="微软雅黑" w:cs="宋体"/>
          <w:b/>
          <w:bCs/>
          <w:color w:val="000000" w:themeColor="text1"/>
          <w:kern w:val="36"/>
          <w:sz w:val="24"/>
          <w:szCs w:val="24"/>
        </w:rPr>
      </w:pP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各省、自治区、直辖市教育厅（教委），新疆生产建设兵团教育局，有关部门（单位）教育司（局），部属各高等学校、部省合建各高等学校：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设长效机制的意见》和《新时代高校教师职业行为十项准则》等规定，发生师德失范行为的处理提出如下指导意见。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二、高校教师要自觉加强师德修养，严格遵守师德规范，严以律己，为人师表，把教书育人和自我修养结合起来，坚持以德立身、以德立学、以德施教、以德育德。发生师德失范行为，本人要承担相应责任。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三、对高校教师师德失范行为实行“一票否决”。高校教师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24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四、对师德失范行为的处理，应坚持公平公正、教育与惩处相结合的原则，做到事实清楚、证据确凿、定性准确、处理适当、程序合法、手续完备。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五、高校要建立健全师德失范行为受理与调查处理机制，指定或设立专门组织负责，明确受理、调查、认定、处理、复核、监督等处理程序。在教师师德失范行为调查过程中，应听取教师本人的陈述和申辩，同时当事各方均不应公开调查的有关内容。教师对处理决定不服的，按照国家有关规定提出复核、申诉。对高校教师的处理，在期满后根据悔改表现予以延期或解除，处理决定和处理解除决定都应完整存入个人人事档案。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（一）师德师</w:t>
      </w:r>
      <w:proofErr w:type="gramStart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风制度</w:t>
      </w:r>
      <w:proofErr w:type="gramEnd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建设、日常教育监督、舆论宣传、预防工作不到位；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（二）师德失</w:t>
      </w:r>
      <w:proofErr w:type="gramStart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问题排查发现不及时；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（三）对已发现的师德失范行为处置不力、方式不当；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（四）已</w:t>
      </w:r>
      <w:proofErr w:type="gramStart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作出</w:t>
      </w:r>
      <w:proofErr w:type="gramEnd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的师德失范行为处理决定落实不到位，师德失范行为整改不彻底；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（五）多次出现师德失</w:t>
      </w:r>
      <w:proofErr w:type="gramStart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问题或因师德失范行为引起不良社会影响；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（六）其他应当问责的失职失责情形。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七、教师出现师德失</w:t>
      </w:r>
      <w:proofErr w:type="gramStart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问题，所在院（系）行政主要负责人和党组织主要负责人需</w:t>
      </w:r>
      <w:bookmarkStart w:id="0" w:name="_GoBack"/>
      <w:bookmarkEnd w:id="0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向学校分别做出检讨，由学校依据有关规定视情节轻重采取约谈、诫勉谈话、通报批评、纪律处分和组织处理等方式进行问责。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八、教师出现师德失</w:t>
      </w:r>
      <w:proofErr w:type="gramStart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问题，学校需向上级主管部门做出说明，并引以为戒，进行自查自纠与落实整改。如有学校反复出现师德失</w:t>
      </w:r>
      <w:proofErr w:type="gramStart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</w:t>
      </w:r>
      <w:proofErr w:type="gramEnd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问题，分管校领导应向学校做出检讨，学校应在上级主管部门督导下进行整改。</w:t>
      </w:r>
    </w:p>
    <w:p w:rsidR="00F33C89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九、各地各校应当依据本意</w:t>
      </w:r>
      <w:proofErr w:type="gramStart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见制定</w:t>
      </w:r>
      <w:proofErr w:type="gramEnd"/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高校教师师德失范行为负面清单及处理办法，并报上级主管部门备案。</w:t>
      </w:r>
    </w:p>
    <w:p w:rsidR="00095B11" w:rsidRPr="00BC647B" w:rsidRDefault="00F33C89" w:rsidP="00BC647B">
      <w:pPr>
        <w:widowControl/>
        <w:shd w:val="clear" w:color="auto" w:fill="FFFFFF"/>
        <w:spacing w:before="100" w:beforeAutospacing="1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十、民办高校的劳动人事管理执行《中华人民共和国劳动合同法》规定，对教师师德失范行为的处理，遵照本指导意见执行。</w:t>
      </w:r>
      <w:r w:rsidR="00BC647B" w:rsidRPr="00BC647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</w:t>
      </w:r>
    </w:p>
    <w:sectPr w:rsidR="00095B11" w:rsidRPr="00BC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55" w:rsidRDefault="00723355" w:rsidP="00F33C89">
      <w:r>
        <w:separator/>
      </w:r>
    </w:p>
  </w:endnote>
  <w:endnote w:type="continuationSeparator" w:id="0">
    <w:p w:rsidR="00723355" w:rsidRDefault="00723355" w:rsidP="00F3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55" w:rsidRDefault="00723355" w:rsidP="00F33C89">
      <w:r>
        <w:separator/>
      </w:r>
    </w:p>
  </w:footnote>
  <w:footnote w:type="continuationSeparator" w:id="0">
    <w:p w:rsidR="00723355" w:rsidRDefault="00723355" w:rsidP="00F3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2F"/>
    <w:rsid w:val="00095B11"/>
    <w:rsid w:val="004368B7"/>
    <w:rsid w:val="00597161"/>
    <w:rsid w:val="00723355"/>
    <w:rsid w:val="00BC647B"/>
    <w:rsid w:val="00E20ADC"/>
    <w:rsid w:val="00F33C89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C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1681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83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5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2018-12-03T08:56:00Z</dcterms:created>
  <dc:creator>及扬</dc:creator>
  <cp:lastModifiedBy>lenovo</cp:lastModifiedBy>
  <dcterms:modified xsi:type="dcterms:W3CDTF">2019-06-17T07:56:00Z</dcterms:modified>
  <cp:revision>4</cp:revision>
</cp:coreProperties>
</file>